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608F0" w:rsidRPr="007608F0" w:rsidRDefault="007608F0" w:rsidP="007608F0">
      <w:pPr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7608F0">
        <w:rPr>
          <w:b/>
          <w:bCs/>
          <w:color w:val="333333"/>
          <w:sz w:val="28"/>
          <w:szCs w:val="28"/>
        </w:rPr>
        <w:t xml:space="preserve">По уголовным делам о мошенничестве потерпевшему может быть возмещен не только материальный, но и моральный вред </w:t>
      </w:r>
    </w:p>
    <w:bookmarkEnd w:id="0"/>
    <w:p w:rsidR="007608F0" w:rsidRPr="007608F0" w:rsidRDefault="007608F0" w:rsidP="007608F0">
      <w:pPr>
        <w:contextualSpacing/>
        <w:jc w:val="both"/>
        <w:rPr>
          <w:color w:val="333333"/>
          <w:sz w:val="28"/>
          <w:szCs w:val="28"/>
        </w:rPr>
      </w:pP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Верховный Суд Российской Федерации удовлетворил жалобу потерпевшего на приговор по уголовному делу о мошенничестве (ч. 4 ст. 159 УК РФ), в которой он не соглашался с отказом в удовлетворении исковых требований о возмещении морального вреда, причиненного преступлением.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Установлено, что осужденный не выполнил работы по договорам подряда и похитил полученные от нескольких потерпевших денежные средства в размере 11 млн руб., в связи с чем при постановлении приговора судом удовлетворены гражданские иски всех пострадавших о возмещении материального ущерба.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В части компенсации морального вреда принято решение об отказе в удовлетворении исковых требований на сумму 300 тыс. руб. При этом потерпевший утверждал, что в связи с совершением преступления у него ухудшилось состояние здоровья, он лишился денег от продажи единственной квартиры, был вынужден взять кредит в банке, из-за чего постоянно переживал.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Судебная коллегия по уголовным делам Верховного Суда РФ в своем определении от 23.05.2023 указала, что в соответствии с разъяснениями Конституционного Суда РФ (от 26.10.2021), а также п. 13 постановления Пленума Верховного Суда РФ от 13.10.2020 № 23 «О практике рассмотрения судами гражданского иска по уголовному делу», иск о компенсации морального вреда подлежит рассмотрению судом и в тех случаях, когда в результате преступления, посягающего на чужое имущество, вред причиняется также личным неимущественным правам либо нематериальным благам.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Таким образом, при принятии решения о возмещении морального вреда следует выяснять факт причинения или не причинения потерпевшему в результате совершения преступления физических или нравственных страданий.</w:t>
      </w:r>
    </w:p>
    <w:p w:rsidR="007608F0" w:rsidRPr="007608F0" w:rsidRDefault="007608F0" w:rsidP="007608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608F0">
        <w:rPr>
          <w:color w:val="333333"/>
          <w:sz w:val="28"/>
          <w:szCs w:val="28"/>
        </w:rPr>
        <w:t>Материалы уголовного дела в этой части направлены на новое рассмотрение в порядке гражданского судопроизводства.</w:t>
      </w:r>
    </w:p>
    <w:p w:rsidR="00B63071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F029A4" w:rsidRPr="00816C7E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D48DB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6A89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2022-06-29T15:45:00Z</cp:lastPrinted>
  <dcterms:created xsi:type="dcterms:W3CDTF">2023-06-08T07:14:00Z</dcterms:created>
  <dcterms:modified xsi:type="dcterms:W3CDTF">2023-06-20T09:36:00Z</dcterms:modified>
</cp:coreProperties>
</file>